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AC" w:rsidRDefault="00314BB3">
      <w:pPr>
        <w:rPr>
          <w:lang w:val="en-US"/>
        </w:rPr>
      </w:pPr>
      <w:r>
        <w:rPr>
          <w:sz w:val="20"/>
          <w:szCs w:val="20"/>
        </w:rPr>
        <w:t xml:space="preserve">Новая тарифная линейка на услуги «Интернет» и «Интернет и </w:t>
      </w:r>
      <w:r>
        <w:rPr>
          <w:sz w:val="20"/>
          <w:szCs w:val="20"/>
          <w:lang w:val="en-US"/>
        </w:rPr>
        <w:t>IP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TV</w:t>
      </w:r>
      <w:r>
        <w:rPr>
          <w:sz w:val="20"/>
          <w:szCs w:val="20"/>
        </w:rPr>
        <w:t>» для ж</w:t>
      </w:r>
      <w:r w:rsidR="00F95B2C">
        <w:rPr>
          <w:sz w:val="20"/>
          <w:szCs w:val="20"/>
        </w:rPr>
        <w:t>ителей Москвы с 21 октября</w:t>
      </w:r>
      <w:r w:rsidR="00F95B2C" w:rsidRPr="00F95B2C">
        <w:rPr>
          <w:sz w:val="20"/>
          <w:szCs w:val="20"/>
        </w:rPr>
        <w:t xml:space="preserve"> </w:t>
      </w:r>
      <w:r w:rsidR="00F95B2C">
        <w:rPr>
          <w:sz w:val="20"/>
          <w:szCs w:val="20"/>
        </w:rPr>
        <w:t>2024</w:t>
      </w:r>
      <w:r w:rsidR="00F95B2C" w:rsidRPr="00F95B2C">
        <w:rPr>
          <w:sz w:val="20"/>
          <w:szCs w:val="20"/>
        </w:rPr>
        <w:t xml:space="preserve"> </w:t>
      </w:r>
      <w:r>
        <w:rPr>
          <w:sz w:val="20"/>
          <w:szCs w:val="20"/>
        </w:rPr>
        <w:t>года</w:t>
      </w:r>
      <w:r>
        <w:t>:</w:t>
      </w:r>
    </w:p>
    <w:tbl>
      <w:tblPr>
        <w:tblpPr w:leftFromText="180" w:rightFromText="180" w:vertAnchor="page" w:horzAnchor="margin" w:tblpY="2671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2551"/>
        <w:gridCol w:w="2694"/>
      </w:tblGrid>
      <w:tr w:rsidR="00F95B2C" w:rsidTr="00F95B2C">
        <w:trPr>
          <w:trHeight w:val="8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Скорость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Абонентская плата, руб./мес.</w:t>
            </w:r>
          </w:p>
        </w:tc>
        <w:tc>
          <w:tcPr>
            <w:tcW w:w="25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6 месяцев, руб./мес.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12 месяцев, руб./мес.</w:t>
            </w:r>
          </w:p>
        </w:tc>
      </w:tr>
      <w:tr w:rsidR="00F95B2C" w:rsidTr="00F95B2C">
        <w:trPr>
          <w:trHeight w:val="315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BookC" w:eastAsia="Times New Roman" w:hAnsi="FuturaBookC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7030A0"/>
                <w:sz w:val="24"/>
                <w:szCs w:val="24"/>
                <w:lang w:eastAsia="ru-RU"/>
              </w:rPr>
              <w:t xml:space="preserve">Интернет </w:t>
            </w:r>
          </w:p>
        </w:tc>
      </w:tr>
      <w:tr w:rsidR="00F95B2C" w:rsidTr="00F95B2C">
        <w:trPr>
          <w:trHeight w:val="600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Альфа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100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495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2970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330 руб. (10%)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440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5280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1320 руб. (20%)</w:t>
            </w:r>
          </w:p>
        </w:tc>
      </w:tr>
      <w:tr w:rsidR="00F95B2C" w:rsidTr="00F95B2C">
        <w:trPr>
          <w:trHeight w:val="600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Бета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300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650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3900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600 руб. (13%)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600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7200 руб.</w:t>
            </w:r>
          </w:p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1800 руб. (20%)</w:t>
            </w:r>
          </w:p>
        </w:tc>
      </w:tr>
      <w:tr w:rsidR="00F95B2C" w:rsidTr="00F95B2C">
        <w:trPr>
          <w:trHeight w:val="600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Гамма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500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950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830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4980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720 руб. (13%)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760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9120 руб.</w:t>
            </w:r>
          </w:p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2280 руб. (20%)</w:t>
            </w:r>
          </w:p>
        </w:tc>
      </w:tr>
      <w:tr w:rsidR="00F95B2C" w:rsidTr="00F95B2C">
        <w:trPr>
          <w:trHeight w:val="615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Дельта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800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960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5760 руб.</w:t>
            </w:r>
          </w:p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840 руб. (13%)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880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10560 руб.</w:t>
            </w:r>
          </w:p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2640 руб. (20%)</w:t>
            </w:r>
          </w:p>
        </w:tc>
      </w:tr>
      <w:tr w:rsidR="00F95B2C" w:rsidTr="00F95B2C">
        <w:trPr>
          <w:trHeight w:val="300"/>
        </w:trPr>
        <w:tc>
          <w:tcPr>
            <w:tcW w:w="1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B2C" w:rsidTr="00F95B2C">
        <w:trPr>
          <w:trHeight w:val="80"/>
        </w:trPr>
        <w:tc>
          <w:tcPr>
            <w:tcW w:w="1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B2C" w:rsidTr="00F95B2C">
        <w:trPr>
          <w:trHeight w:val="5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Скорость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Абонентская плата, руб./мес.</w:t>
            </w:r>
          </w:p>
        </w:tc>
        <w:tc>
          <w:tcPr>
            <w:tcW w:w="25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6 месяцев, руб./мес.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12 месяцев, руб./мес.</w:t>
            </w:r>
          </w:p>
        </w:tc>
      </w:tr>
      <w:tr w:rsidR="00F95B2C" w:rsidTr="00F95B2C">
        <w:trPr>
          <w:trHeight w:val="330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7030A0"/>
                <w:sz w:val="24"/>
                <w:szCs w:val="24"/>
                <w:lang w:eastAsia="ru-RU"/>
              </w:rPr>
              <w:t xml:space="preserve">Интернет + IP TV </w:t>
            </w:r>
          </w:p>
        </w:tc>
      </w:tr>
      <w:tr w:rsidR="00F95B2C" w:rsidTr="00F95B2C">
        <w:trPr>
          <w:trHeight w:val="600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Альфа и IP TV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 xml:space="preserve">100 Мбит/с +  (102 канала)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595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3570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330 руб. (8%)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540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6480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1320 руб. (17%)</w:t>
            </w:r>
          </w:p>
        </w:tc>
      </w:tr>
      <w:tr w:rsidR="00F95B2C" w:rsidTr="00F95B2C">
        <w:trPr>
          <w:trHeight w:val="1015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Бета и IP TV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 xml:space="preserve">300 Мбит/с + (102 канала)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750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4500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600 руб. (12%)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700</w:t>
            </w:r>
          </w:p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8400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1800 руб. (18%)</w:t>
            </w:r>
          </w:p>
        </w:tc>
      </w:tr>
      <w:tr w:rsidR="00F95B2C" w:rsidTr="00F95B2C">
        <w:trPr>
          <w:trHeight w:val="600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Гамма и IP TV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 xml:space="preserve">500 Мбит/с +  (102 канала) 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1050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930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5580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720 руб. (11%)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860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10320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2280 руб. (18%)</w:t>
            </w:r>
          </w:p>
        </w:tc>
      </w:tr>
      <w:tr w:rsidR="00F95B2C" w:rsidTr="00F95B2C">
        <w:trPr>
          <w:trHeight w:val="615"/>
        </w:trPr>
        <w:tc>
          <w:tcPr>
            <w:tcW w:w="183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Дельта и IP TV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 xml:space="preserve">800 Мбит/с + (102 канала) 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1060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6360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840 руб. (12%)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  <w:t>980</w:t>
            </w:r>
          </w:p>
          <w:p w:rsidR="00F95B2C" w:rsidRDefault="00F95B2C" w:rsidP="00F95B2C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11760 руб.</w:t>
            </w:r>
          </w:p>
          <w:p w:rsidR="00F95B2C" w:rsidRDefault="00F95B2C" w:rsidP="00F95B2C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2640 руб. (18%)</w:t>
            </w:r>
          </w:p>
        </w:tc>
      </w:tr>
      <w:tr w:rsidR="00F95B2C" w:rsidTr="00F95B2C">
        <w:trPr>
          <w:trHeight w:val="300"/>
        </w:trPr>
        <w:tc>
          <w:tcPr>
            <w:tcW w:w="1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B2C" w:rsidTr="00F95B2C">
        <w:trPr>
          <w:trHeight w:val="300"/>
        </w:trPr>
        <w:tc>
          <w:tcPr>
            <w:tcW w:w="1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Pr="002A041B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95B2C" w:rsidRDefault="00F95B2C" w:rsidP="00F9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6AC" w:rsidRPr="002A041B" w:rsidRDefault="00314BB3" w:rsidP="002A041B">
      <w:pPr>
        <w:rPr>
          <w:sz w:val="20"/>
          <w:szCs w:val="20"/>
        </w:rPr>
      </w:pPr>
      <w:r>
        <w:rPr>
          <w:sz w:val="20"/>
          <w:szCs w:val="20"/>
        </w:rPr>
        <w:t xml:space="preserve">Наша отзывчивая поддержка ответит на ваши вопросы и поможет выбрать оптимальный тарифный план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учетом ваших потребностей. Обращайтесь!</w:t>
      </w:r>
      <w:r w:rsidR="002A041B" w:rsidRPr="002A041B">
        <w:rPr>
          <w:sz w:val="20"/>
          <w:szCs w:val="20"/>
        </w:rPr>
        <w:t xml:space="preserve">  </w:t>
      </w:r>
      <w:proofErr w:type="spellStart"/>
      <w:r w:rsidR="002A041B">
        <w:rPr>
          <w:sz w:val="20"/>
          <w:szCs w:val="20"/>
        </w:rPr>
        <w:t>Телеграм</w:t>
      </w:r>
      <w:proofErr w:type="spellEnd"/>
      <w:r w:rsidR="002A041B">
        <w:rPr>
          <w:sz w:val="20"/>
          <w:szCs w:val="20"/>
        </w:rPr>
        <w:t xml:space="preserve">: 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</w:rPr>
        <w:t>uuttelecom_bot</w:t>
      </w:r>
      <w:proofErr w:type="spellEnd"/>
      <w:r>
        <w:rPr>
          <w:sz w:val="20"/>
          <w:szCs w:val="20"/>
        </w:rPr>
        <w:t xml:space="preserve"> (тут вам ответит оператор, а не бот)</w:t>
      </w:r>
      <w:r>
        <w:rPr>
          <w:sz w:val="20"/>
          <w:szCs w:val="20"/>
        </w:rPr>
        <w:t xml:space="preserve"> </w:t>
      </w:r>
      <w:r w:rsidR="002A041B" w:rsidRPr="002A041B">
        <w:rPr>
          <w:sz w:val="20"/>
          <w:szCs w:val="20"/>
        </w:rPr>
        <w:br/>
      </w:r>
      <w:r>
        <w:rPr>
          <w:sz w:val="20"/>
          <w:szCs w:val="20"/>
          <w:lang w:val="en-US"/>
        </w:rPr>
        <w:t>e</w:t>
      </w:r>
      <w:r w:rsidRPr="002A041B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2A041B">
        <w:rPr>
          <w:sz w:val="20"/>
          <w:szCs w:val="20"/>
        </w:rPr>
        <w:t xml:space="preserve">: </w:t>
      </w:r>
      <w:hyperlink r:id="rId7" w:history="1">
        <w:r w:rsidR="002A041B" w:rsidRPr="00804CE9">
          <w:rPr>
            <w:rStyle w:val="afb"/>
            <w:sz w:val="20"/>
            <w:szCs w:val="20"/>
            <w:lang w:val="en-US"/>
          </w:rPr>
          <w:t>dom</w:t>
        </w:r>
        <w:r w:rsidR="002A041B" w:rsidRPr="00804CE9">
          <w:rPr>
            <w:rStyle w:val="afb"/>
            <w:sz w:val="20"/>
            <w:szCs w:val="20"/>
          </w:rPr>
          <w:t>@</w:t>
        </w:r>
        <w:r w:rsidR="002A041B" w:rsidRPr="00804CE9">
          <w:rPr>
            <w:rStyle w:val="afb"/>
            <w:sz w:val="20"/>
            <w:szCs w:val="20"/>
            <w:lang w:val="en-US"/>
          </w:rPr>
          <w:t>uut</w:t>
        </w:r>
        <w:r w:rsidR="002A041B" w:rsidRPr="00804CE9">
          <w:rPr>
            <w:rStyle w:val="afb"/>
            <w:sz w:val="20"/>
            <w:szCs w:val="20"/>
          </w:rPr>
          <w:t>-</w:t>
        </w:r>
        <w:r w:rsidR="002A041B" w:rsidRPr="00804CE9">
          <w:rPr>
            <w:rStyle w:val="afb"/>
            <w:sz w:val="20"/>
            <w:szCs w:val="20"/>
            <w:lang w:val="en-US"/>
          </w:rPr>
          <w:t>telecom</w:t>
        </w:r>
        <w:r w:rsidR="002A041B" w:rsidRPr="00804CE9">
          <w:rPr>
            <w:rStyle w:val="afb"/>
            <w:sz w:val="20"/>
            <w:szCs w:val="20"/>
          </w:rPr>
          <w:t>.</w:t>
        </w:r>
        <w:r w:rsidR="002A041B" w:rsidRPr="00804CE9">
          <w:rPr>
            <w:rStyle w:val="afb"/>
            <w:sz w:val="20"/>
            <w:szCs w:val="20"/>
            <w:lang w:val="en-US"/>
          </w:rPr>
          <w:t>ru</w:t>
        </w:r>
      </w:hyperlink>
      <w:r w:rsidR="002A041B">
        <w:rPr>
          <w:sz w:val="20"/>
          <w:szCs w:val="20"/>
        </w:rPr>
        <w:t xml:space="preserve">, </w:t>
      </w:r>
      <w:r>
        <w:rPr>
          <w:sz w:val="20"/>
          <w:szCs w:val="20"/>
        </w:rPr>
        <w:t>тел</w:t>
      </w:r>
      <w:r w:rsidRPr="002A041B">
        <w:rPr>
          <w:sz w:val="20"/>
          <w:szCs w:val="20"/>
        </w:rPr>
        <w:t>.: +7(495)179 00 20</w:t>
      </w:r>
      <w:bookmarkStart w:id="0" w:name="_GoBack"/>
      <w:bookmarkEnd w:id="0"/>
    </w:p>
    <w:sectPr w:rsidR="00B246AC" w:rsidRPr="002A04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B3" w:rsidRDefault="00314BB3">
      <w:pPr>
        <w:spacing w:after="0" w:line="240" w:lineRule="auto"/>
      </w:pPr>
      <w:r>
        <w:separator/>
      </w:r>
    </w:p>
  </w:endnote>
  <w:endnote w:type="continuationSeparator" w:id="0">
    <w:p w:rsidR="00314BB3" w:rsidRDefault="0031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PT Book">
    <w:altName w:val="Tahoma"/>
    <w:charset w:val="00"/>
    <w:family w:val="auto"/>
    <w:pitch w:val="default"/>
  </w:font>
  <w:font w:name="FuturaBookC">
    <w:altName w:val="Tahoma"/>
    <w:charset w:val="00"/>
    <w:family w:val="auto"/>
    <w:pitch w:val="default"/>
  </w:font>
  <w:font w:name="Futura PT Heavy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B3" w:rsidRDefault="00314BB3">
      <w:pPr>
        <w:spacing w:after="0" w:line="240" w:lineRule="auto"/>
      </w:pPr>
      <w:r>
        <w:separator/>
      </w:r>
    </w:p>
  </w:footnote>
  <w:footnote w:type="continuationSeparator" w:id="0">
    <w:p w:rsidR="00314BB3" w:rsidRDefault="0031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AC" w:rsidRDefault="00314BB3">
    <w:pPr>
      <w:pStyle w:val="af5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543175" cy="371622"/>
              <wp:effectExtent l="0" t="0" r="0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new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75379" cy="376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0.25pt;height:29.2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B246AC" w:rsidRDefault="00B246AC">
    <w:pPr>
      <w:pStyle w:val="af5"/>
    </w:pPr>
  </w:p>
  <w:p w:rsidR="00B246AC" w:rsidRDefault="00B246AC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AC"/>
    <w:rsid w:val="002A041B"/>
    <w:rsid w:val="00314BB3"/>
    <w:rsid w:val="00B246AC"/>
    <w:rsid w:val="00BA791C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@uut-teleco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2</cp:revision>
  <dcterms:created xsi:type="dcterms:W3CDTF">2024-10-02T10:11:00Z</dcterms:created>
  <dcterms:modified xsi:type="dcterms:W3CDTF">2024-10-02T10:11:00Z</dcterms:modified>
</cp:coreProperties>
</file>